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5EDC0" w14:textId="77777777" w:rsidR="00E737C6" w:rsidRDefault="00E737C6" w:rsidP="002013B1">
      <w:pPr>
        <w:jc w:val="center"/>
        <w:rPr>
          <w:rFonts w:ascii="Century Gothic" w:hAnsi="Century Gothic"/>
          <w:kern w:val="36"/>
          <w:lang w:eastAsia="es-EC"/>
        </w:rPr>
      </w:pPr>
    </w:p>
    <w:p w14:paraId="1FFAE5D0" w14:textId="78E6346B" w:rsidR="002013B1" w:rsidRPr="002013B1" w:rsidRDefault="002013B1" w:rsidP="002013B1">
      <w:pPr>
        <w:jc w:val="center"/>
        <w:rPr>
          <w:rFonts w:ascii="Century Gothic" w:hAnsi="Century Gothic"/>
          <w:kern w:val="36"/>
          <w:lang w:eastAsia="es-EC"/>
        </w:rPr>
      </w:pPr>
      <w:r w:rsidRPr="002013B1">
        <w:rPr>
          <w:rFonts w:ascii="Century Gothic" w:hAnsi="Century Gothic"/>
          <w:kern w:val="36"/>
          <w:lang w:eastAsia="es-EC"/>
        </w:rPr>
        <w:t xml:space="preserve">RESOLUCIÓN ADMINISTRATIVA RECTIFICATORIA </w:t>
      </w:r>
      <w:proofErr w:type="spellStart"/>
      <w:r w:rsidRPr="002013B1">
        <w:rPr>
          <w:rFonts w:ascii="Century Gothic" w:hAnsi="Century Gothic"/>
          <w:kern w:val="36"/>
          <w:lang w:eastAsia="es-EC"/>
        </w:rPr>
        <w:t>N°</w:t>
      </w:r>
      <w:proofErr w:type="spellEnd"/>
      <w:r w:rsidRPr="002013B1">
        <w:rPr>
          <w:rFonts w:ascii="Century Gothic" w:hAnsi="Century Gothic"/>
          <w:kern w:val="36"/>
          <w:lang w:eastAsia="es-EC"/>
        </w:rPr>
        <w:t xml:space="preserve"> GADMCJS-A-2025-</w:t>
      </w:r>
      <w:r>
        <w:rPr>
          <w:rFonts w:ascii="Century Gothic" w:hAnsi="Century Gothic"/>
          <w:kern w:val="36"/>
          <w:lang w:eastAsia="es-EC"/>
        </w:rPr>
        <w:t>………………….</w:t>
      </w:r>
    </w:p>
    <w:p w14:paraId="30A2903C" w14:textId="77777777" w:rsidR="002013B1" w:rsidRPr="002013B1" w:rsidRDefault="002013B1" w:rsidP="002013B1">
      <w:pPr>
        <w:jc w:val="center"/>
        <w:rPr>
          <w:rFonts w:ascii="Century Gothic" w:hAnsi="Century Gothic"/>
          <w:lang w:eastAsia="es-EC"/>
        </w:rPr>
      </w:pPr>
      <w:r w:rsidRPr="002013B1">
        <w:rPr>
          <w:rFonts w:ascii="Century Gothic" w:hAnsi="Century Gothic"/>
          <w:lang w:eastAsia="es-EC"/>
        </w:rPr>
        <w:t>LA MGS. KATHERIN LIZETH HINOJOSA ROJAS, ALCALDESA DEL GOBIERNO AUTÓNOMO DESCENTRALIZADO MUNICIPAL DEL CANTÓN LA JOYA DE LOS SACHAS</w:t>
      </w:r>
    </w:p>
    <w:p w14:paraId="67842071" w14:textId="77777777" w:rsidR="002013B1" w:rsidRPr="002013B1" w:rsidRDefault="002013B1" w:rsidP="002013B1">
      <w:pPr>
        <w:jc w:val="both"/>
        <w:rPr>
          <w:rFonts w:ascii="Century Gothic" w:hAnsi="Century Gothic"/>
          <w:lang w:eastAsia="es-EC"/>
        </w:rPr>
      </w:pPr>
      <w:r w:rsidRPr="002013B1">
        <w:rPr>
          <w:rFonts w:ascii="Century Gothic" w:hAnsi="Century Gothic"/>
          <w:lang w:eastAsia="es-EC"/>
        </w:rPr>
        <w:t>CONSIDERANDO:</w:t>
      </w:r>
    </w:p>
    <w:p w14:paraId="52DD764D" w14:textId="77777777" w:rsidR="002013B1" w:rsidRPr="002013B1" w:rsidRDefault="002013B1" w:rsidP="002013B1">
      <w:pPr>
        <w:jc w:val="both"/>
        <w:rPr>
          <w:rFonts w:ascii="Century Gothic" w:hAnsi="Century Gothic"/>
          <w:lang w:eastAsia="es-EC"/>
        </w:rPr>
      </w:pPr>
      <w:r w:rsidRPr="002013B1">
        <w:rPr>
          <w:rFonts w:ascii="Century Gothic" w:hAnsi="Century Gothic"/>
          <w:lang w:eastAsia="es-EC"/>
        </w:rPr>
        <w:t>Que, el artículo 226 de la Constitución de la República del Ecuador establece que las instituciones del Estado ejercerán sus competencias con responsabilidad y transparencia.</w:t>
      </w:r>
    </w:p>
    <w:p w14:paraId="15104D5B" w14:textId="77777777" w:rsidR="002013B1" w:rsidRPr="002013B1" w:rsidRDefault="002013B1" w:rsidP="002013B1">
      <w:pPr>
        <w:jc w:val="both"/>
        <w:rPr>
          <w:rFonts w:ascii="Century Gothic" w:hAnsi="Century Gothic"/>
          <w:lang w:eastAsia="es-EC"/>
        </w:rPr>
      </w:pPr>
      <w:r w:rsidRPr="002013B1">
        <w:rPr>
          <w:rFonts w:ascii="Century Gothic" w:hAnsi="Century Gothic"/>
          <w:lang w:eastAsia="es-EC"/>
        </w:rPr>
        <w:t>Que, el artículo 240 de la Constitución otorga a los gobiernos autónomos descentralizados (GAD) cantonales la facultad de ejercer las competencias que les correspondan, en el marco de la planificación del desarrollo y ordenamiento territorial.</w:t>
      </w:r>
    </w:p>
    <w:p w14:paraId="2D744652" w14:textId="77777777" w:rsidR="002013B1" w:rsidRPr="002013B1" w:rsidRDefault="002013B1" w:rsidP="002013B1">
      <w:pPr>
        <w:jc w:val="both"/>
        <w:rPr>
          <w:rFonts w:ascii="Century Gothic" w:hAnsi="Century Gothic"/>
          <w:lang w:eastAsia="es-EC"/>
        </w:rPr>
      </w:pPr>
      <w:r w:rsidRPr="002013B1">
        <w:rPr>
          <w:rFonts w:ascii="Century Gothic" w:hAnsi="Century Gothic"/>
          <w:lang w:eastAsia="es-EC"/>
        </w:rPr>
        <w:t>Que, el Código Orgánico Administrativo (COA), en su artículo 133, establece la potestad de los órganos administrativos para rectificar o subsanar de oficio los errores de copia, de referencia, de cálculos numéricos y, en general, los puramente materiales o de hecho que aparezcan de manifiesto en el acto administrativo, sin que puedan variar las decisiones de fondo.</w:t>
      </w:r>
    </w:p>
    <w:p w14:paraId="60BA7C59" w14:textId="77777777" w:rsidR="002013B1" w:rsidRPr="002013B1" w:rsidRDefault="002013B1" w:rsidP="002013B1">
      <w:pPr>
        <w:jc w:val="both"/>
        <w:rPr>
          <w:rFonts w:ascii="Century Gothic" w:hAnsi="Century Gothic"/>
          <w:lang w:eastAsia="es-EC"/>
        </w:rPr>
      </w:pPr>
      <w:r w:rsidRPr="002013B1">
        <w:rPr>
          <w:rFonts w:ascii="Century Gothic" w:hAnsi="Century Gothic"/>
          <w:lang w:eastAsia="es-EC"/>
        </w:rPr>
        <w:t>Que, el Código Orgánico de Organización Territorial, Autonomía y Descentralización (COOTAD), en su artículo 446 y 447, faculta a los GAD municipales a declarar la expropiación de bienes por razones de utilidad pública o interés social, previa justa valoración, indemnización y pago.</w:t>
      </w:r>
    </w:p>
    <w:p w14:paraId="6D4143E3" w14:textId="77777777" w:rsidR="002013B1" w:rsidRPr="002013B1" w:rsidRDefault="002013B1" w:rsidP="002013B1">
      <w:pPr>
        <w:jc w:val="both"/>
        <w:rPr>
          <w:rFonts w:ascii="Century Gothic" w:hAnsi="Century Gothic"/>
          <w:lang w:eastAsia="es-EC"/>
        </w:rPr>
      </w:pPr>
      <w:r w:rsidRPr="002013B1">
        <w:rPr>
          <w:rFonts w:ascii="Century Gothic" w:hAnsi="Century Gothic"/>
          <w:lang w:eastAsia="es-EC"/>
        </w:rPr>
        <w:t>Que, la Ley Orgánica del Sistema Nacional de Contratación Pública (LOSNCP), en su artículo 58.1, determina que el precio de la negociación directa de un inmueble no podrá exceder el avalúo catastral fijado por el GAD Municipal más un margen de hasta el 10%.</w:t>
      </w:r>
    </w:p>
    <w:p w14:paraId="7BD64855" w14:textId="77777777" w:rsidR="002013B1" w:rsidRPr="002013B1" w:rsidRDefault="002013B1" w:rsidP="002013B1">
      <w:pPr>
        <w:jc w:val="both"/>
        <w:rPr>
          <w:rFonts w:ascii="Century Gothic" w:hAnsi="Century Gothic"/>
          <w:lang w:eastAsia="es-EC"/>
        </w:rPr>
      </w:pPr>
      <w:r w:rsidRPr="002013B1">
        <w:rPr>
          <w:rFonts w:ascii="Century Gothic" w:hAnsi="Century Gothic"/>
          <w:lang w:eastAsia="es-EC"/>
        </w:rPr>
        <w:t xml:space="preserve">Que, mediante Resolución Administrativa </w:t>
      </w:r>
      <w:proofErr w:type="spellStart"/>
      <w:r w:rsidRPr="002013B1">
        <w:rPr>
          <w:rFonts w:ascii="Century Gothic" w:hAnsi="Century Gothic"/>
          <w:lang w:eastAsia="es-EC"/>
        </w:rPr>
        <w:t>N°</w:t>
      </w:r>
      <w:proofErr w:type="spellEnd"/>
      <w:r w:rsidRPr="002013B1">
        <w:rPr>
          <w:rFonts w:ascii="Century Gothic" w:hAnsi="Century Gothic"/>
          <w:lang w:eastAsia="es-EC"/>
        </w:rPr>
        <w:t xml:space="preserve"> 001-A-EXPROPIACIÓN-GADMCJS-2020 de fecha 18 de noviembre de 2020, se declaró de utilidad pública y se resolvió expropiar una fracción de terreno de 2.939,07 m2 para la Planta de Tratamiento de Aguas Servidas.</w:t>
      </w:r>
    </w:p>
    <w:p w14:paraId="66A1E23B" w14:textId="1D6E60D5" w:rsidR="002013B1" w:rsidRPr="002013B1" w:rsidRDefault="002013B1" w:rsidP="002013B1">
      <w:pPr>
        <w:jc w:val="both"/>
        <w:rPr>
          <w:rFonts w:ascii="Century Gothic" w:hAnsi="Century Gothic"/>
          <w:lang w:eastAsia="es-EC"/>
        </w:rPr>
      </w:pPr>
      <w:r w:rsidRPr="002013B1">
        <w:rPr>
          <w:rFonts w:ascii="Century Gothic" w:hAnsi="Century Gothic"/>
          <w:lang w:eastAsia="es-EC"/>
        </w:rPr>
        <w:t xml:space="preserve">Que, se ha verificado que la </w:t>
      </w:r>
      <w:r w:rsidR="007C7D3F" w:rsidRPr="002013B1">
        <w:rPr>
          <w:rFonts w:ascii="Century Gothic" w:hAnsi="Century Gothic"/>
          <w:lang w:eastAsia="es-EC"/>
        </w:rPr>
        <w:t xml:space="preserve">Resolución Administrativa </w:t>
      </w:r>
      <w:proofErr w:type="spellStart"/>
      <w:r w:rsidR="007C7D3F" w:rsidRPr="002013B1">
        <w:rPr>
          <w:rFonts w:ascii="Century Gothic" w:hAnsi="Century Gothic"/>
          <w:lang w:eastAsia="es-EC"/>
        </w:rPr>
        <w:t>N°</w:t>
      </w:r>
      <w:proofErr w:type="spellEnd"/>
      <w:r w:rsidR="007C7D3F" w:rsidRPr="002013B1">
        <w:rPr>
          <w:rFonts w:ascii="Century Gothic" w:hAnsi="Century Gothic"/>
          <w:lang w:eastAsia="es-EC"/>
        </w:rPr>
        <w:t xml:space="preserve"> 001-A-EXPROPIACIÓN-GADMCJS-2020 de fecha 18 de noviembre de 2020</w:t>
      </w:r>
      <w:r w:rsidR="007C7D3F">
        <w:rPr>
          <w:rFonts w:ascii="Century Gothic" w:hAnsi="Century Gothic"/>
          <w:lang w:eastAsia="es-EC"/>
        </w:rPr>
        <w:t>, y su consecuente e</w:t>
      </w:r>
      <w:r w:rsidRPr="002013B1">
        <w:rPr>
          <w:rFonts w:ascii="Century Gothic" w:hAnsi="Century Gothic"/>
          <w:lang w:eastAsia="es-EC"/>
        </w:rPr>
        <w:t xml:space="preserve">scritura Pública de Transferencia de Dominio de 08 de agosto de 2023, inscrita en el Registro de la Propiedad con Partida </w:t>
      </w:r>
      <w:proofErr w:type="spellStart"/>
      <w:r w:rsidRPr="002013B1">
        <w:rPr>
          <w:rFonts w:ascii="Century Gothic" w:hAnsi="Century Gothic"/>
          <w:lang w:eastAsia="es-EC"/>
        </w:rPr>
        <w:t>N°</w:t>
      </w:r>
      <w:proofErr w:type="spellEnd"/>
      <w:r w:rsidRPr="002013B1">
        <w:rPr>
          <w:rFonts w:ascii="Century Gothic" w:hAnsi="Century Gothic"/>
          <w:lang w:eastAsia="es-EC"/>
        </w:rPr>
        <w:t xml:space="preserve"> 1063, adolece</w:t>
      </w:r>
      <w:r w:rsidR="007C7D3F">
        <w:rPr>
          <w:rFonts w:ascii="Century Gothic" w:hAnsi="Century Gothic"/>
          <w:lang w:eastAsia="es-EC"/>
        </w:rPr>
        <w:t>n</w:t>
      </w:r>
      <w:r w:rsidRPr="002013B1">
        <w:rPr>
          <w:rFonts w:ascii="Century Gothic" w:hAnsi="Century Gothic"/>
          <w:lang w:eastAsia="es-EC"/>
        </w:rPr>
        <w:t xml:space="preserve"> de errores materiales en los linderos y la superficie, consignando un área incorrecta de 2.939,07 m2 y un precio de USD 35,000.00 que excede el justo precio legal.</w:t>
      </w:r>
    </w:p>
    <w:p w14:paraId="6B70ED4A" w14:textId="77777777" w:rsidR="002013B1" w:rsidRPr="002013B1" w:rsidRDefault="002013B1" w:rsidP="002013B1">
      <w:pPr>
        <w:jc w:val="both"/>
        <w:rPr>
          <w:rFonts w:ascii="Century Gothic" w:hAnsi="Century Gothic"/>
          <w:lang w:eastAsia="es-EC"/>
        </w:rPr>
      </w:pPr>
      <w:r w:rsidRPr="002013B1">
        <w:rPr>
          <w:rFonts w:ascii="Century Gothic" w:hAnsi="Century Gothic"/>
          <w:lang w:eastAsia="es-EC"/>
        </w:rPr>
        <w:t xml:space="preserve">Que, el Informe </w:t>
      </w:r>
      <w:proofErr w:type="spellStart"/>
      <w:r w:rsidRPr="002013B1">
        <w:rPr>
          <w:rFonts w:ascii="Century Gothic" w:hAnsi="Century Gothic"/>
          <w:lang w:eastAsia="es-EC"/>
        </w:rPr>
        <w:t>N°</w:t>
      </w:r>
      <w:proofErr w:type="spellEnd"/>
      <w:r w:rsidRPr="002013B1">
        <w:rPr>
          <w:rFonts w:ascii="Century Gothic" w:hAnsi="Century Gothic"/>
          <w:lang w:eastAsia="es-EC"/>
        </w:rPr>
        <w:t xml:space="preserve"> 057-UOT-GADMCJS-2025 de 28 de agosto de 2025, de la Unidad de Ordenamiento Territorial, establece la superficie real requerida y ocupada para la Planta de Tratamiento y su acceso, en 3,212.74 m2, confirmando el error de hecho inicial.</w:t>
      </w:r>
    </w:p>
    <w:p w14:paraId="664C1363" w14:textId="77777777" w:rsidR="002013B1" w:rsidRPr="002013B1" w:rsidRDefault="002013B1" w:rsidP="002013B1">
      <w:pPr>
        <w:jc w:val="both"/>
        <w:rPr>
          <w:rFonts w:ascii="Century Gothic" w:hAnsi="Century Gothic"/>
          <w:lang w:eastAsia="es-EC"/>
        </w:rPr>
      </w:pPr>
      <w:r w:rsidRPr="002013B1">
        <w:rPr>
          <w:rFonts w:ascii="Century Gothic" w:hAnsi="Century Gothic"/>
          <w:lang w:eastAsia="es-EC"/>
        </w:rPr>
        <w:lastRenderedPageBreak/>
        <w:t xml:space="preserve">Que, el Informe </w:t>
      </w:r>
      <w:proofErr w:type="spellStart"/>
      <w:r w:rsidRPr="002013B1">
        <w:rPr>
          <w:rFonts w:ascii="Century Gothic" w:hAnsi="Century Gothic"/>
          <w:lang w:eastAsia="es-EC"/>
        </w:rPr>
        <w:t>N°</w:t>
      </w:r>
      <w:proofErr w:type="spellEnd"/>
      <w:r w:rsidRPr="002013B1">
        <w:rPr>
          <w:rFonts w:ascii="Century Gothic" w:hAnsi="Century Gothic"/>
          <w:lang w:eastAsia="es-EC"/>
        </w:rPr>
        <w:t xml:space="preserve"> GADMCJS-UAC-2025-256-I de 01 de septiembre de 2025, de la Unidad de Avalúos y Catastros, fija el valor catastral del área real de 3,212.74 m2 en USD 22,605.13, valor que constituye el justo precio de la expropiación.</w:t>
      </w:r>
    </w:p>
    <w:p w14:paraId="0F909F33" w14:textId="77777777" w:rsidR="002013B1" w:rsidRPr="002013B1" w:rsidRDefault="002013B1" w:rsidP="002013B1">
      <w:pPr>
        <w:jc w:val="both"/>
        <w:rPr>
          <w:rFonts w:ascii="Century Gothic" w:hAnsi="Century Gothic"/>
          <w:lang w:eastAsia="es-EC"/>
        </w:rPr>
      </w:pPr>
      <w:r w:rsidRPr="002013B1">
        <w:rPr>
          <w:rFonts w:ascii="Century Gothic" w:hAnsi="Century Gothic"/>
          <w:lang w:eastAsia="es-EC"/>
        </w:rPr>
        <w:t>En ejercicio de las atribuciones conferidas en los artículos 133 del COA y 447 del COOTAD:</w:t>
      </w:r>
    </w:p>
    <w:p w14:paraId="3A382006" w14:textId="77777777" w:rsidR="002013B1" w:rsidRPr="00E737C6" w:rsidRDefault="002013B1" w:rsidP="002013B1">
      <w:pPr>
        <w:jc w:val="both"/>
        <w:rPr>
          <w:rFonts w:ascii="Century Gothic" w:hAnsi="Century Gothic"/>
          <w:b/>
          <w:bCs/>
          <w:lang w:eastAsia="es-EC"/>
        </w:rPr>
      </w:pPr>
      <w:r w:rsidRPr="00E737C6">
        <w:rPr>
          <w:rFonts w:ascii="Century Gothic" w:hAnsi="Century Gothic"/>
          <w:b/>
          <w:bCs/>
          <w:lang w:eastAsia="es-EC"/>
        </w:rPr>
        <w:t>RESUELVE:</w:t>
      </w:r>
    </w:p>
    <w:p w14:paraId="16315E60" w14:textId="31345D3E" w:rsidR="002013B1" w:rsidRPr="002013B1" w:rsidRDefault="007C7D3F" w:rsidP="002013B1">
      <w:pPr>
        <w:jc w:val="both"/>
        <w:rPr>
          <w:rFonts w:ascii="Century Gothic" w:hAnsi="Century Gothic"/>
          <w:lang w:eastAsia="es-EC"/>
        </w:rPr>
      </w:pPr>
      <w:r w:rsidRPr="007C7D3F">
        <w:rPr>
          <w:rFonts w:ascii="Century Gothic" w:hAnsi="Century Gothic"/>
          <w:b/>
          <w:bCs/>
          <w:lang w:eastAsia="es-EC"/>
        </w:rPr>
        <w:t>Art</w:t>
      </w:r>
      <w:r w:rsidR="00E737C6">
        <w:rPr>
          <w:rFonts w:ascii="Century Gothic" w:hAnsi="Century Gothic"/>
          <w:b/>
          <w:bCs/>
          <w:lang w:eastAsia="es-EC"/>
        </w:rPr>
        <w:t>. 1.-</w:t>
      </w:r>
      <w:r w:rsidR="002013B1" w:rsidRPr="002013B1">
        <w:rPr>
          <w:rFonts w:ascii="Century Gothic" w:hAnsi="Century Gothic"/>
          <w:lang w:eastAsia="es-EC"/>
        </w:rPr>
        <w:t xml:space="preserve"> </w:t>
      </w:r>
      <w:r w:rsidR="002013B1" w:rsidRPr="007C7D3F">
        <w:rPr>
          <w:rFonts w:ascii="Century Gothic" w:hAnsi="Century Gothic"/>
          <w:b/>
          <w:bCs/>
          <w:lang w:eastAsia="es-EC"/>
        </w:rPr>
        <w:t>RECTIFICAR Y COMPLEMENTAR</w:t>
      </w:r>
      <w:r w:rsidR="002013B1" w:rsidRPr="002013B1">
        <w:rPr>
          <w:rFonts w:ascii="Century Gothic" w:hAnsi="Century Gothic"/>
          <w:lang w:eastAsia="es-EC"/>
        </w:rPr>
        <w:t xml:space="preserve"> la Resolución Administrativa </w:t>
      </w:r>
      <w:proofErr w:type="spellStart"/>
      <w:r w:rsidR="002013B1" w:rsidRPr="002013B1">
        <w:rPr>
          <w:rFonts w:ascii="Century Gothic" w:hAnsi="Century Gothic"/>
          <w:lang w:eastAsia="es-EC"/>
        </w:rPr>
        <w:t>N°</w:t>
      </w:r>
      <w:proofErr w:type="spellEnd"/>
      <w:r w:rsidR="002013B1" w:rsidRPr="002013B1">
        <w:rPr>
          <w:rFonts w:ascii="Century Gothic" w:hAnsi="Century Gothic"/>
          <w:lang w:eastAsia="es-EC"/>
        </w:rPr>
        <w:t xml:space="preserve"> 001-A-EXPROPIACIÓN-GADMCJS-2020 y los actos posteriores de ejecución, exclusivamente en lo relativo a la individualización del bien y el precio de la expropiación, de la siguiente manera:</w:t>
      </w:r>
    </w:p>
    <w:p w14:paraId="7EFE3454" w14:textId="3C03A64C" w:rsidR="002013B1" w:rsidRPr="002013B1" w:rsidRDefault="002013B1" w:rsidP="002013B1">
      <w:pPr>
        <w:jc w:val="both"/>
        <w:rPr>
          <w:rFonts w:ascii="Century Gothic" w:hAnsi="Century Gothic"/>
        </w:rPr>
      </w:pPr>
      <w:r w:rsidRPr="002013B1">
        <w:rPr>
          <w:rFonts w:ascii="Century Gothic" w:hAnsi="Century Gothic"/>
          <w:lang w:eastAsia="es-EC"/>
        </w:rPr>
        <w:t>S</w:t>
      </w:r>
      <w:r w:rsidRPr="002013B1">
        <w:rPr>
          <w:rFonts w:ascii="Century Gothic" w:hAnsi="Century Gothic"/>
        </w:rPr>
        <w:t>egún la planimetría de fecha 08 de agosto de 2025, que se adjunta</w:t>
      </w:r>
      <w:r w:rsidRPr="002013B1">
        <w:rPr>
          <w:rFonts w:ascii="Century Gothic" w:hAnsi="Century Gothic"/>
        </w:rPr>
        <w:t xml:space="preserve"> se</w:t>
      </w:r>
      <w:r w:rsidRPr="002013B1">
        <w:rPr>
          <w:rFonts w:ascii="Century Gothic" w:hAnsi="Century Gothic"/>
        </w:rPr>
        <w:t xml:space="preserve"> establecen los siguientes linderos y superficies: </w:t>
      </w:r>
    </w:p>
    <w:p w14:paraId="792A8834" w14:textId="77777777" w:rsidR="002013B1" w:rsidRPr="002013B1" w:rsidRDefault="002013B1" w:rsidP="002013B1">
      <w:pPr>
        <w:jc w:val="both"/>
        <w:rPr>
          <w:rFonts w:ascii="Century Gothic" w:hAnsi="Century Gothic"/>
        </w:rPr>
      </w:pPr>
      <w:r w:rsidRPr="002013B1">
        <w:rPr>
          <w:rFonts w:ascii="Century Gothic" w:hAnsi="Century Gothic"/>
        </w:rPr>
        <w:t xml:space="preserve">Área Camino de ingreso: </w:t>
      </w:r>
    </w:p>
    <w:p w14:paraId="6FB81F4F" w14:textId="77777777" w:rsidR="002013B1" w:rsidRPr="002013B1" w:rsidRDefault="002013B1" w:rsidP="002013B1">
      <w:pPr>
        <w:jc w:val="both"/>
        <w:rPr>
          <w:rFonts w:ascii="Century Gothic" w:hAnsi="Century Gothic"/>
        </w:rPr>
      </w:pPr>
      <w:r w:rsidRPr="002013B1">
        <w:rPr>
          <w:rFonts w:ascii="Century Gothic" w:hAnsi="Century Gothic"/>
        </w:rPr>
        <w:t xml:space="preserve">Norte: 8.00 m con calle Austria. </w:t>
      </w:r>
    </w:p>
    <w:p w14:paraId="0596139D" w14:textId="77777777" w:rsidR="002013B1" w:rsidRPr="002013B1" w:rsidRDefault="002013B1" w:rsidP="002013B1">
      <w:pPr>
        <w:jc w:val="both"/>
        <w:rPr>
          <w:rFonts w:ascii="Century Gothic" w:hAnsi="Century Gothic"/>
        </w:rPr>
      </w:pPr>
      <w:r w:rsidRPr="002013B1">
        <w:rPr>
          <w:rFonts w:ascii="Century Gothic" w:hAnsi="Century Gothic"/>
        </w:rPr>
        <w:t xml:space="preserve">Sur:  8.00 m con Planta de tratamiento. </w:t>
      </w:r>
    </w:p>
    <w:p w14:paraId="697B0F87" w14:textId="77777777" w:rsidR="002013B1" w:rsidRPr="002013B1" w:rsidRDefault="002013B1" w:rsidP="002013B1">
      <w:pPr>
        <w:jc w:val="both"/>
        <w:rPr>
          <w:rFonts w:ascii="Century Gothic" w:hAnsi="Century Gothic"/>
        </w:rPr>
      </w:pPr>
      <w:r w:rsidRPr="002013B1">
        <w:rPr>
          <w:rFonts w:ascii="Century Gothic" w:hAnsi="Century Gothic"/>
        </w:rPr>
        <w:t xml:space="preserve">Este: 120 con el señor Armas </w:t>
      </w:r>
      <w:proofErr w:type="spellStart"/>
      <w:r w:rsidRPr="002013B1">
        <w:rPr>
          <w:rFonts w:ascii="Century Gothic" w:hAnsi="Century Gothic"/>
        </w:rPr>
        <w:t>Ibujes</w:t>
      </w:r>
      <w:proofErr w:type="spellEnd"/>
      <w:r w:rsidRPr="002013B1">
        <w:rPr>
          <w:rFonts w:ascii="Century Gothic" w:hAnsi="Century Gothic"/>
        </w:rPr>
        <w:t xml:space="preserve"> Wilson German. </w:t>
      </w:r>
    </w:p>
    <w:p w14:paraId="310F8F4D" w14:textId="77777777" w:rsidR="002013B1" w:rsidRPr="002013B1" w:rsidRDefault="002013B1" w:rsidP="002013B1">
      <w:pPr>
        <w:jc w:val="both"/>
        <w:rPr>
          <w:rFonts w:ascii="Century Gothic" w:hAnsi="Century Gothic"/>
        </w:rPr>
      </w:pPr>
      <w:r w:rsidRPr="002013B1">
        <w:rPr>
          <w:rFonts w:ascii="Century Gothic" w:hAnsi="Century Gothic"/>
        </w:rPr>
        <w:t xml:space="preserve">Oeste: 120 con el señor </w:t>
      </w:r>
      <w:proofErr w:type="spellStart"/>
      <w:r w:rsidRPr="002013B1">
        <w:rPr>
          <w:rFonts w:ascii="Century Gothic" w:hAnsi="Century Gothic"/>
        </w:rPr>
        <w:t>Balcazar</w:t>
      </w:r>
      <w:proofErr w:type="spellEnd"/>
      <w:r w:rsidRPr="002013B1">
        <w:rPr>
          <w:rFonts w:ascii="Century Gothic" w:hAnsi="Century Gothic"/>
        </w:rPr>
        <w:t xml:space="preserve"> Campoverde Víctor Hugo y </w:t>
      </w:r>
      <w:proofErr w:type="spellStart"/>
      <w:r w:rsidRPr="002013B1">
        <w:rPr>
          <w:rFonts w:ascii="Century Gothic" w:hAnsi="Century Gothic"/>
        </w:rPr>
        <w:t>Balcazar</w:t>
      </w:r>
      <w:proofErr w:type="spellEnd"/>
      <w:r w:rsidRPr="002013B1">
        <w:rPr>
          <w:rFonts w:ascii="Century Gothic" w:hAnsi="Century Gothic"/>
        </w:rPr>
        <w:t xml:space="preserve"> Campoverde Medardo David y otros, </w:t>
      </w:r>
    </w:p>
    <w:p w14:paraId="3CF94DF8" w14:textId="77777777" w:rsidR="002013B1" w:rsidRPr="002013B1" w:rsidRDefault="002013B1" w:rsidP="002013B1">
      <w:pPr>
        <w:jc w:val="both"/>
        <w:rPr>
          <w:rFonts w:ascii="Century Gothic" w:hAnsi="Century Gothic"/>
        </w:rPr>
      </w:pPr>
      <w:r w:rsidRPr="002013B1">
        <w:rPr>
          <w:rFonts w:ascii="Century Gothic" w:hAnsi="Century Gothic"/>
        </w:rPr>
        <w:t xml:space="preserve">superficie: 960.00 m2 </w:t>
      </w:r>
    </w:p>
    <w:p w14:paraId="43310A7F" w14:textId="77777777" w:rsidR="002013B1" w:rsidRPr="002013B1" w:rsidRDefault="002013B1" w:rsidP="002013B1">
      <w:pPr>
        <w:jc w:val="both"/>
        <w:rPr>
          <w:rFonts w:ascii="Century Gothic" w:hAnsi="Century Gothic"/>
        </w:rPr>
      </w:pPr>
      <w:r w:rsidRPr="002013B1">
        <w:rPr>
          <w:rFonts w:ascii="Century Gothic" w:hAnsi="Century Gothic"/>
        </w:rPr>
        <w:t xml:space="preserve">Lote Planta de tratamiento: </w:t>
      </w:r>
    </w:p>
    <w:p w14:paraId="4B6C7716" w14:textId="77777777" w:rsidR="002013B1" w:rsidRPr="002013B1" w:rsidRDefault="002013B1" w:rsidP="002013B1">
      <w:pPr>
        <w:jc w:val="both"/>
        <w:rPr>
          <w:rFonts w:ascii="Century Gothic" w:hAnsi="Century Gothic"/>
        </w:rPr>
      </w:pPr>
      <w:r w:rsidRPr="002013B1">
        <w:rPr>
          <w:rFonts w:ascii="Century Gothic" w:hAnsi="Century Gothic"/>
        </w:rPr>
        <w:t xml:space="preserve">Norte: 55.60 m con camino de ingreso de 8.00 m de ancho. </w:t>
      </w:r>
    </w:p>
    <w:p w14:paraId="1B2175BD" w14:textId="77777777" w:rsidR="002013B1" w:rsidRPr="002013B1" w:rsidRDefault="002013B1" w:rsidP="002013B1">
      <w:pPr>
        <w:jc w:val="both"/>
        <w:rPr>
          <w:rFonts w:ascii="Century Gothic" w:hAnsi="Century Gothic"/>
        </w:rPr>
      </w:pPr>
      <w:r w:rsidRPr="002013B1">
        <w:rPr>
          <w:rFonts w:ascii="Century Gothic" w:hAnsi="Century Gothic"/>
        </w:rPr>
        <w:t xml:space="preserve">Sur: 47.12 m con el señor Armas </w:t>
      </w:r>
      <w:proofErr w:type="spellStart"/>
      <w:r w:rsidRPr="002013B1">
        <w:rPr>
          <w:rFonts w:ascii="Century Gothic" w:hAnsi="Century Gothic"/>
        </w:rPr>
        <w:t>Ibujes</w:t>
      </w:r>
      <w:proofErr w:type="spellEnd"/>
      <w:r w:rsidRPr="002013B1">
        <w:rPr>
          <w:rFonts w:ascii="Century Gothic" w:hAnsi="Century Gothic"/>
        </w:rPr>
        <w:t xml:space="preserve"> Wilson German. </w:t>
      </w:r>
    </w:p>
    <w:p w14:paraId="6DAE98F7" w14:textId="77777777" w:rsidR="002013B1" w:rsidRPr="002013B1" w:rsidRDefault="002013B1" w:rsidP="002013B1">
      <w:pPr>
        <w:jc w:val="both"/>
        <w:rPr>
          <w:rFonts w:ascii="Century Gothic" w:hAnsi="Century Gothic"/>
        </w:rPr>
      </w:pPr>
      <w:r w:rsidRPr="002013B1">
        <w:rPr>
          <w:rFonts w:ascii="Century Gothic" w:hAnsi="Century Gothic"/>
        </w:rPr>
        <w:t xml:space="preserve">Este: 44.24 con retiro de estero. </w:t>
      </w:r>
    </w:p>
    <w:p w14:paraId="5E2F3C9B" w14:textId="77777777" w:rsidR="002013B1" w:rsidRPr="002013B1" w:rsidRDefault="002013B1" w:rsidP="002013B1">
      <w:pPr>
        <w:jc w:val="both"/>
        <w:rPr>
          <w:rFonts w:ascii="Century Gothic" w:hAnsi="Century Gothic"/>
        </w:rPr>
      </w:pPr>
      <w:r w:rsidRPr="002013B1">
        <w:rPr>
          <w:rFonts w:ascii="Century Gothic" w:hAnsi="Century Gothic"/>
        </w:rPr>
        <w:t xml:space="preserve">Oeste: 43.53 con el señor </w:t>
      </w:r>
      <w:proofErr w:type="spellStart"/>
      <w:r w:rsidRPr="002013B1">
        <w:rPr>
          <w:rFonts w:ascii="Century Gothic" w:hAnsi="Century Gothic"/>
        </w:rPr>
        <w:t>Balcazar</w:t>
      </w:r>
      <w:proofErr w:type="spellEnd"/>
      <w:r w:rsidRPr="002013B1">
        <w:rPr>
          <w:rFonts w:ascii="Century Gothic" w:hAnsi="Century Gothic"/>
        </w:rPr>
        <w:t xml:space="preserve"> Campoverde Víctor Hugo. </w:t>
      </w:r>
    </w:p>
    <w:p w14:paraId="5534F055" w14:textId="77777777" w:rsidR="002013B1" w:rsidRPr="002013B1" w:rsidRDefault="002013B1" w:rsidP="002013B1">
      <w:pPr>
        <w:jc w:val="both"/>
        <w:rPr>
          <w:rFonts w:ascii="Century Gothic" w:hAnsi="Century Gothic"/>
          <w:lang w:eastAsia="es-EC"/>
        </w:rPr>
      </w:pPr>
      <w:r w:rsidRPr="002013B1">
        <w:rPr>
          <w:rFonts w:ascii="Century Gothic" w:hAnsi="Century Gothic"/>
        </w:rPr>
        <w:t>Superficie: 2252.74 m2. Se determina que la superficie total actual del lote de la planta de tratamiento (Área Camino de acceso+ Lote Planta de tratamiento) es de 3212.74 m2</w:t>
      </w:r>
    </w:p>
    <w:p w14:paraId="6AF4C78A" w14:textId="70AE6720" w:rsidR="002013B1" w:rsidRPr="002013B1" w:rsidRDefault="007C7D3F" w:rsidP="002013B1">
      <w:pPr>
        <w:jc w:val="both"/>
        <w:rPr>
          <w:rFonts w:ascii="Century Gothic" w:hAnsi="Century Gothic"/>
          <w:lang w:eastAsia="es-EC"/>
        </w:rPr>
      </w:pPr>
      <w:r w:rsidRPr="007C7D3F">
        <w:rPr>
          <w:rFonts w:ascii="Century Gothic" w:hAnsi="Century Gothic"/>
          <w:b/>
          <w:bCs/>
          <w:lang w:eastAsia="es-EC"/>
        </w:rPr>
        <w:t xml:space="preserve">Art. 2.- </w:t>
      </w:r>
      <w:r w:rsidR="002013B1" w:rsidRPr="007C7D3F">
        <w:rPr>
          <w:rFonts w:ascii="Century Gothic" w:hAnsi="Century Gothic"/>
          <w:b/>
          <w:bCs/>
          <w:lang w:eastAsia="es-EC"/>
        </w:rPr>
        <w:t>RATIFICAR</w:t>
      </w:r>
      <w:r w:rsidR="002013B1" w:rsidRPr="002013B1">
        <w:rPr>
          <w:rFonts w:ascii="Century Gothic" w:hAnsi="Century Gothic"/>
          <w:lang w:eastAsia="es-EC"/>
        </w:rPr>
        <w:t xml:space="preserve"> la Declaratoria de Utilidad Pública y el destino de expropiación para la implantación de la Planta de Tratamiento de Aguas Servidas de La Joya de los Sachas, sin alterar el objeto de interés social.</w:t>
      </w:r>
    </w:p>
    <w:p w14:paraId="4B97F118" w14:textId="073BF31B" w:rsidR="002013B1" w:rsidRPr="002013B1" w:rsidRDefault="007C7D3F" w:rsidP="002013B1">
      <w:pPr>
        <w:jc w:val="both"/>
        <w:rPr>
          <w:rFonts w:ascii="Century Gothic" w:hAnsi="Century Gothic"/>
          <w:lang w:eastAsia="es-EC"/>
        </w:rPr>
      </w:pPr>
      <w:r w:rsidRPr="007C7D3F">
        <w:rPr>
          <w:rFonts w:ascii="Century Gothic" w:hAnsi="Century Gothic"/>
          <w:b/>
          <w:bCs/>
          <w:lang w:eastAsia="es-EC"/>
        </w:rPr>
        <w:t xml:space="preserve">Art. 3.- </w:t>
      </w:r>
      <w:r w:rsidR="002013B1" w:rsidRPr="007C7D3F">
        <w:rPr>
          <w:rFonts w:ascii="Century Gothic" w:hAnsi="Century Gothic"/>
          <w:b/>
          <w:bCs/>
          <w:lang w:eastAsia="es-EC"/>
        </w:rPr>
        <w:t>RECTIFICAR EL ERROR MATERIAL DE SUPERFICIE Y LINDEROS</w:t>
      </w:r>
      <w:r w:rsidR="002013B1" w:rsidRPr="002013B1">
        <w:rPr>
          <w:rFonts w:ascii="Century Gothic" w:hAnsi="Century Gothic"/>
          <w:lang w:eastAsia="es-EC"/>
        </w:rPr>
        <w:t xml:space="preserve">: La extensión total del bien inmueble expropiado, incluyendo el camino de acceso, es de TRES MIL DOSCIENTOS DOCE METROS CUADRADOS CON SETENTA Y CUATRO DECÍMETROS CUADRADOS (3,212.74 m2), de conformidad con el Informe Técnico </w:t>
      </w:r>
      <w:proofErr w:type="spellStart"/>
      <w:r w:rsidR="002013B1" w:rsidRPr="002013B1">
        <w:rPr>
          <w:rFonts w:ascii="Century Gothic" w:hAnsi="Century Gothic"/>
          <w:lang w:eastAsia="es-EC"/>
        </w:rPr>
        <w:t>N°</w:t>
      </w:r>
      <w:proofErr w:type="spellEnd"/>
      <w:r w:rsidR="002013B1" w:rsidRPr="002013B1">
        <w:rPr>
          <w:rFonts w:ascii="Century Gothic" w:hAnsi="Century Gothic"/>
          <w:lang w:eastAsia="es-EC"/>
        </w:rPr>
        <w:t xml:space="preserve"> 057-UOT-GADMCJS-2025. Los linderos exactos y definitivos son:</w:t>
      </w:r>
    </w:p>
    <w:p w14:paraId="1F08F838" w14:textId="279D76F6" w:rsidR="002013B1" w:rsidRPr="002013B1" w:rsidRDefault="007C7D3F" w:rsidP="002013B1">
      <w:pPr>
        <w:jc w:val="both"/>
        <w:rPr>
          <w:rFonts w:ascii="Century Gothic" w:hAnsi="Century Gothic"/>
          <w:lang w:eastAsia="es-EC"/>
        </w:rPr>
      </w:pPr>
      <w:r w:rsidRPr="007C7D3F">
        <w:rPr>
          <w:rFonts w:ascii="Century Gothic" w:hAnsi="Century Gothic"/>
          <w:b/>
          <w:bCs/>
          <w:lang w:eastAsia="es-EC"/>
        </w:rPr>
        <w:lastRenderedPageBreak/>
        <w:t xml:space="preserve">Art. 4.- </w:t>
      </w:r>
      <w:r w:rsidR="002013B1" w:rsidRPr="007C7D3F">
        <w:rPr>
          <w:rFonts w:ascii="Century Gothic" w:hAnsi="Century Gothic"/>
          <w:b/>
          <w:bCs/>
          <w:lang w:eastAsia="es-EC"/>
        </w:rPr>
        <w:t>RECTIFICAR EL PRECIO DE EXPROPIACIÓN: El JUSTO PRECIO DEFINITIVO</w:t>
      </w:r>
      <w:r w:rsidR="002013B1" w:rsidRPr="002013B1">
        <w:rPr>
          <w:rFonts w:ascii="Century Gothic" w:hAnsi="Century Gothic"/>
          <w:lang w:eastAsia="es-EC"/>
        </w:rPr>
        <w:t xml:space="preserve"> de la expropiación por el área total de 3,212.74 m2 se fija en el avalúo catastral determinado por la Unidad de Avalúos y Catastros, siendo la suma de VEINTIDÓS MIL SEISCIENTOS CINCO DÓLARES CON TRECE CENTAVOS (USD 22,605.13), quedando sin efecto cualquier valor superior acordado previamente.</w:t>
      </w:r>
    </w:p>
    <w:p w14:paraId="36272F4C" w14:textId="712EA268" w:rsidR="002013B1" w:rsidRPr="002013B1" w:rsidRDefault="007C7D3F" w:rsidP="002013B1">
      <w:pPr>
        <w:jc w:val="both"/>
        <w:rPr>
          <w:rFonts w:ascii="Century Gothic" w:hAnsi="Century Gothic"/>
          <w:lang w:eastAsia="es-EC"/>
        </w:rPr>
      </w:pPr>
      <w:r w:rsidRPr="00E737C6">
        <w:rPr>
          <w:rFonts w:ascii="Century Gothic" w:hAnsi="Century Gothic"/>
          <w:b/>
          <w:bCs/>
          <w:lang w:eastAsia="es-EC"/>
        </w:rPr>
        <w:t>Art. 5.-</w:t>
      </w:r>
      <w:r>
        <w:rPr>
          <w:rFonts w:ascii="Century Gothic" w:hAnsi="Century Gothic"/>
          <w:lang w:eastAsia="es-EC"/>
        </w:rPr>
        <w:t xml:space="preserve"> </w:t>
      </w:r>
      <w:r w:rsidR="002013B1" w:rsidRPr="007C7D3F">
        <w:rPr>
          <w:rFonts w:ascii="Century Gothic" w:hAnsi="Century Gothic"/>
          <w:b/>
          <w:bCs/>
          <w:lang w:eastAsia="es-EC"/>
        </w:rPr>
        <w:t>DISPONER</w:t>
      </w:r>
      <w:r w:rsidR="002013B1" w:rsidRPr="002013B1">
        <w:rPr>
          <w:rFonts w:ascii="Century Gothic" w:hAnsi="Century Gothic"/>
          <w:lang w:eastAsia="es-EC"/>
        </w:rPr>
        <w:t xml:space="preserve"> a la Procuraduría Síndica que, una vez</w:t>
      </w:r>
      <w:r w:rsidR="002013B1" w:rsidRPr="002013B1">
        <w:rPr>
          <w:rFonts w:ascii="Century Gothic" w:hAnsi="Century Gothic"/>
          <w:lang w:eastAsia="es-EC"/>
        </w:rPr>
        <w:t>, notificada e</w:t>
      </w:r>
      <w:r w:rsidR="002013B1" w:rsidRPr="002013B1">
        <w:rPr>
          <w:rFonts w:ascii="Century Gothic" w:hAnsi="Century Gothic"/>
          <w:lang w:eastAsia="es-EC"/>
        </w:rPr>
        <w:t xml:space="preserve"> inscrita la</w:t>
      </w:r>
      <w:r w:rsidR="002013B1">
        <w:rPr>
          <w:rFonts w:ascii="Century Gothic" w:hAnsi="Century Gothic"/>
          <w:lang w:eastAsia="es-EC"/>
        </w:rPr>
        <w:t xml:space="preserve"> presente resolución</w:t>
      </w:r>
      <w:r w:rsidR="002013B1" w:rsidRPr="002013B1">
        <w:rPr>
          <w:rFonts w:ascii="Century Gothic" w:hAnsi="Century Gothic"/>
          <w:lang w:eastAsia="es-EC"/>
        </w:rPr>
        <w:t xml:space="preserve">, se proceda inmediatamente </w:t>
      </w:r>
      <w:r w:rsidR="002013B1">
        <w:rPr>
          <w:rFonts w:ascii="Century Gothic" w:hAnsi="Century Gothic"/>
          <w:lang w:eastAsia="es-EC"/>
        </w:rPr>
        <w:t xml:space="preserve">al acuerdo directo y elaboración de los documentos necesarios para la celebración </w:t>
      </w:r>
      <w:r w:rsidR="002013B1" w:rsidRPr="002013B1">
        <w:rPr>
          <w:rFonts w:ascii="Century Gothic" w:hAnsi="Century Gothic"/>
          <w:lang w:eastAsia="es-EC"/>
        </w:rPr>
        <w:t>de la ESCRITURA PÚBLICA</w:t>
      </w:r>
      <w:r w:rsidR="002013B1" w:rsidRPr="002013B1">
        <w:rPr>
          <w:rFonts w:ascii="Century Gothic" w:hAnsi="Century Gothic"/>
          <w:lang w:eastAsia="es-EC"/>
        </w:rPr>
        <w:t xml:space="preserve"> ACLARATORIA </w:t>
      </w:r>
      <w:r w:rsidR="002013B1" w:rsidRPr="002013B1">
        <w:rPr>
          <w:rFonts w:ascii="Century Gothic" w:hAnsi="Century Gothic"/>
          <w:lang w:eastAsia="es-EC"/>
        </w:rPr>
        <w:t>DE TRANSFERENCIA DE DOMINIO POR EXPROPIACIÓN</w:t>
      </w:r>
      <w:r w:rsidR="002013B1">
        <w:rPr>
          <w:rFonts w:ascii="Century Gothic" w:hAnsi="Century Gothic"/>
          <w:lang w:eastAsia="es-EC"/>
        </w:rPr>
        <w:t>,</w:t>
      </w:r>
      <w:r w:rsidR="002013B1" w:rsidRPr="002013B1">
        <w:rPr>
          <w:rFonts w:ascii="Century Gothic" w:hAnsi="Century Gothic"/>
          <w:lang w:eastAsia="es-EC"/>
        </w:rPr>
        <w:t xml:space="preserve"> en favor del GAD Municipal, consignando la superficie, linderos y precio rectificados de USD 22,605.13.</w:t>
      </w:r>
    </w:p>
    <w:p w14:paraId="184E3DDE" w14:textId="62B80662" w:rsidR="002013B1" w:rsidRPr="002013B1" w:rsidRDefault="002013B1" w:rsidP="002013B1">
      <w:pPr>
        <w:jc w:val="both"/>
        <w:rPr>
          <w:rFonts w:ascii="Century Gothic" w:hAnsi="Century Gothic"/>
          <w:lang w:eastAsia="es-EC"/>
        </w:rPr>
      </w:pPr>
      <w:r w:rsidRPr="00E737C6">
        <w:rPr>
          <w:rFonts w:ascii="Century Gothic" w:hAnsi="Century Gothic"/>
          <w:b/>
          <w:bCs/>
          <w:lang w:eastAsia="es-EC"/>
        </w:rPr>
        <w:t>DISPOSICIÓN FINAL ÚNICA</w:t>
      </w:r>
      <w:r w:rsidRPr="002013B1">
        <w:rPr>
          <w:rFonts w:ascii="Century Gothic" w:hAnsi="Century Gothic"/>
          <w:lang w:eastAsia="es-EC"/>
        </w:rPr>
        <w:t xml:space="preserve">. La presente Resolución entrará en vigencia a partir de su </w:t>
      </w:r>
      <w:r w:rsidRPr="002013B1">
        <w:rPr>
          <w:rFonts w:ascii="Century Gothic" w:hAnsi="Century Gothic"/>
          <w:lang w:eastAsia="es-EC"/>
        </w:rPr>
        <w:t>notificación</w:t>
      </w:r>
      <w:r w:rsidRPr="002013B1">
        <w:rPr>
          <w:rFonts w:ascii="Century Gothic" w:hAnsi="Century Gothic"/>
          <w:lang w:eastAsia="es-EC"/>
        </w:rPr>
        <w:t>, sin perjuicio de su publicación</w:t>
      </w:r>
      <w:r w:rsidR="00E737C6">
        <w:rPr>
          <w:rFonts w:ascii="Century Gothic" w:hAnsi="Century Gothic"/>
          <w:lang w:eastAsia="es-EC"/>
        </w:rPr>
        <w:t xml:space="preserve"> y puesta en conocimiento del Concejo Municipal</w:t>
      </w:r>
      <w:r w:rsidRPr="002013B1">
        <w:rPr>
          <w:rFonts w:ascii="Century Gothic" w:hAnsi="Century Gothic"/>
          <w:lang w:eastAsia="es-EC"/>
        </w:rPr>
        <w:t xml:space="preserve">. Encárguese a la </w:t>
      </w:r>
      <w:r w:rsidRPr="002013B1">
        <w:rPr>
          <w:rFonts w:ascii="Century Gothic" w:hAnsi="Century Gothic"/>
          <w:lang w:eastAsia="es-EC"/>
        </w:rPr>
        <w:t xml:space="preserve">Secretaría General, </w:t>
      </w:r>
      <w:r w:rsidRPr="002013B1">
        <w:rPr>
          <w:rFonts w:ascii="Century Gothic" w:hAnsi="Century Gothic"/>
          <w:lang w:eastAsia="es-EC"/>
        </w:rPr>
        <w:t xml:space="preserve">la notificación de la presente Resolución a la Sra. </w:t>
      </w:r>
      <w:r w:rsidR="00E737C6" w:rsidRPr="00E75C82">
        <w:rPr>
          <w:rFonts w:ascii="Century Gothic" w:hAnsi="Century Gothic" w:cs="Arial"/>
          <w:color w:val="222222"/>
          <w:sz w:val="20"/>
          <w:szCs w:val="20"/>
          <w:shd w:val="clear" w:color="auto" w:fill="FFFFFF"/>
        </w:rPr>
        <w:t>DERMA DOMITILA SANCHEZ VELASCO; apoderada del señor WILSON GERMAN ARMAS IBUJES</w:t>
      </w:r>
      <w:r w:rsidR="00E737C6">
        <w:rPr>
          <w:rFonts w:ascii="Century Gothic" w:hAnsi="Century Gothic"/>
          <w:lang w:eastAsia="es-EC"/>
        </w:rPr>
        <w:t xml:space="preserve">, </w:t>
      </w:r>
      <w:r w:rsidRPr="002013B1">
        <w:rPr>
          <w:rFonts w:ascii="Century Gothic" w:hAnsi="Century Gothic"/>
          <w:lang w:eastAsia="es-EC"/>
        </w:rPr>
        <w:t>su registro en el Registro de la Propiedad</w:t>
      </w:r>
      <w:r w:rsidR="00E737C6">
        <w:rPr>
          <w:rFonts w:ascii="Century Gothic" w:hAnsi="Century Gothic"/>
          <w:lang w:eastAsia="es-EC"/>
        </w:rPr>
        <w:t xml:space="preserve"> y poner en conocimiento del Concejo Municipal en la sesión más próxima,</w:t>
      </w:r>
      <w:r w:rsidRPr="002013B1">
        <w:rPr>
          <w:rFonts w:ascii="Century Gothic" w:hAnsi="Century Gothic"/>
          <w:lang w:eastAsia="es-EC"/>
        </w:rPr>
        <w:t xml:space="preserve"> para los fines legales consiguientes.</w:t>
      </w:r>
    </w:p>
    <w:p w14:paraId="0CA83D87" w14:textId="1460E28B" w:rsidR="002013B1" w:rsidRPr="002013B1" w:rsidRDefault="002013B1" w:rsidP="002013B1">
      <w:pPr>
        <w:jc w:val="both"/>
        <w:rPr>
          <w:rFonts w:ascii="Century Gothic" w:hAnsi="Century Gothic"/>
          <w:lang w:eastAsia="es-EC"/>
        </w:rPr>
      </w:pPr>
      <w:r w:rsidRPr="002013B1">
        <w:rPr>
          <w:rFonts w:ascii="Century Gothic" w:hAnsi="Century Gothic"/>
          <w:lang w:eastAsia="es-EC"/>
        </w:rPr>
        <w:t xml:space="preserve">DADA Y FIRMADA en el Despacho de la Alcaldía del GAD Municipal Cantón La Joya de los Sachas, a los </w:t>
      </w:r>
      <w:r>
        <w:rPr>
          <w:rFonts w:ascii="Century Gothic" w:hAnsi="Century Gothic"/>
          <w:lang w:eastAsia="es-EC"/>
        </w:rPr>
        <w:t>tres días del mes de octubre de 2025.</w:t>
      </w:r>
    </w:p>
    <w:p w14:paraId="2D4D0949" w14:textId="77777777" w:rsidR="002013B1" w:rsidRPr="002013B1" w:rsidRDefault="002013B1" w:rsidP="002013B1">
      <w:pPr>
        <w:jc w:val="both"/>
        <w:rPr>
          <w:rFonts w:ascii="Century Gothic" w:hAnsi="Century Gothic"/>
        </w:rPr>
      </w:pPr>
    </w:p>
    <w:p w14:paraId="74D77166" w14:textId="77777777" w:rsidR="00EB6279" w:rsidRPr="002013B1" w:rsidRDefault="00EB6279" w:rsidP="002013B1">
      <w:pPr>
        <w:jc w:val="both"/>
        <w:rPr>
          <w:rFonts w:ascii="Century Gothic" w:hAnsi="Century Gothic"/>
        </w:rPr>
      </w:pPr>
    </w:p>
    <w:sectPr w:rsidR="00EB6279" w:rsidRPr="002013B1">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F995E" w14:textId="77777777" w:rsidR="00282716" w:rsidRDefault="00282716" w:rsidP="00E737C6">
      <w:pPr>
        <w:spacing w:after="0" w:line="240" w:lineRule="auto"/>
      </w:pPr>
      <w:r>
        <w:separator/>
      </w:r>
    </w:p>
  </w:endnote>
  <w:endnote w:type="continuationSeparator" w:id="0">
    <w:p w14:paraId="45613554" w14:textId="77777777" w:rsidR="00282716" w:rsidRDefault="00282716" w:rsidP="00E73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EE942" w14:textId="77777777" w:rsidR="00282716" w:rsidRDefault="00282716" w:rsidP="00E737C6">
      <w:pPr>
        <w:spacing w:after="0" w:line="240" w:lineRule="auto"/>
      </w:pPr>
      <w:r>
        <w:separator/>
      </w:r>
    </w:p>
  </w:footnote>
  <w:footnote w:type="continuationSeparator" w:id="0">
    <w:p w14:paraId="54E0E2E6" w14:textId="77777777" w:rsidR="00282716" w:rsidRDefault="00282716" w:rsidP="00E737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2C635" w14:textId="77777777" w:rsidR="00E737C6" w:rsidRDefault="00E737C6" w:rsidP="00E737C6">
    <w:r>
      <w:rPr>
        <w:noProof/>
        <w:lang w:eastAsia="es-EC"/>
      </w:rPr>
      <w:drawing>
        <wp:anchor distT="0" distB="0" distL="114300" distR="114300" simplePos="0" relativeHeight="251659264" behindDoc="1" locked="0" layoutInCell="1" allowOverlap="1" wp14:anchorId="459AE7EC" wp14:editId="62C02E8F">
          <wp:simplePos x="0" y="0"/>
          <wp:positionH relativeFrom="page">
            <wp:align>left</wp:align>
          </wp:positionH>
          <wp:positionV relativeFrom="page">
            <wp:posOffset>20320</wp:posOffset>
          </wp:positionV>
          <wp:extent cx="7560000" cy="10685239"/>
          <wp:effectExtent l="0" t="0" r="3175" b="190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p w14:paraId="70B543EA" w14:textId="1A072073" w:rsidR="00E737C6" w:rsidRDefault="00E737C6">
    <w:pPr>
      <w:pStyle w:val="Encabezado"/>
    </w:pPr>
  </w:p>
  <w:p w14:paraId="66CBE420" w14:textId="77777777" w:rsidR="00E737C6" w:rsidRDefault="00E737C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3B1"/>
    <w:rsid w:val="002013B1"/>
    <w:rsid w:val="00282716"/>
    <w:rsid w:val="003B16AA"/>
    <w:rsid w:val="007C7D3F"/>
    <w:rsid w:val="00E737C6"/>
    <w:rsid w:val="00EB627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3B9AC"/>
  <w15:chartTrackingRefBased/>
  <w15:docId w15:val="{361D402A-0347-458A-A20B-87DE31065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3B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737C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E737C6"/>
  </w:style>
  <w:style w:type="paragraph" w:styleId="Piedepgina">
    <w:name w:val="footer"/>
    <w:basedOn w:val="Normal"/>
    <w:link w:val="PiedepginaCar"/>
    <w:uiPriority w:val="99"/>
    <w:unhideWhenUsed/>
    <w:rsid w:val="00E737C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E73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902</Words>
  <Characters>4967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Procurador</dc:creator>
  <cp:keywords/>
  <dc:description/>
  <cp:lastModifiedBy>Procurador</cp:lastModifiedBy>
  <cp:revision>1</cp:revision>
  <dcterms:created xsi:type="dcterms:W3CDTF">2025-10-03T12:41:00Z</dcterms:created>
  <dcterms:modified xsi:type="dcterms:W3CDTF">2025-10-03T13:08:00Z</dcterms:modified>
</cp:coreProperties>
</file>